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1D2F88" w:rsidRPr="00106AF8" w14:paraId="71A486C6" w14:textId="77777777" w:rsidTr="0064691A">
        <w:tc>
          <w:tcPr>
            <w:tcW w:w="3402" w:type="dxa"/>
            <w:vAlign w:val="center"/>
          </w:tcPr>
          <w:p w14:paraId="0DDD6B99" w14:textId="59D08309" w:rsidR="001D2F88" w:rsidRPr="005B420B" w:rsidRDefault="001D2F88" w:rsidP="0064691A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Fecha de la solicitud</w:t>
            </w:r>
            <w:r w:rsidR="001632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63230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(DD-MM-AA)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14:paraId="0275860E" w14:textId="77777777" w:rsidR="001D2F88" w:rsidRPr="00106AF8" w:rsidRDefault="001D2F88" w:rsidP="0064691A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F88" w:rsidRPr="00106AF8" w14:paraId="6FDDA9C2" w14:textId="77777777" w:rsidTr="0064691A">
        <w:tc>
          <w:tcPr>
            <w:tcW w:w="3402" w:type="dxa"/>
            <w:vAlign w:val="center"/>
          </w:tcPr>
          <w:p w14:paraId="4FD342E8" w14:textId="77777777" w:rsidR="001D2F88" w:rsidRPr="005B420B" w:rsidRDefault="001D2F88" w:rsidP="0064691A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42252361"/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Dependencia:</w:t>
            </w:r>
          </w:p>
        </w:tc>
        <w:tc>
          <w:tcPr>
            <w:tcW w:w="6095" w:type="dxa"/>
          </w:tcPr>
          <w:p w14:paraId="76BA9B1D" w14:textId="77777777" w:rsidR="001D2F88" w:rsidRPr="00106AF8" w:rsidRDefault="001D2F88" w:rsidP="0064691A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 de Trabajo de Gestión Documental y Archivo</w:t>
            </w:r>
          </w:p>
        </w:tc>
      </w:tr>
      <w:tr w:rsidR="001D2F88" w:rsidRPr="00106AF8" w14:paraId="02F0536C" w14:textId="77777777" w:rsidTr="0064691A">
        <w:tc>
          <w:tcPr>
            <w:tcW w:w="3402" w:type="dxa"/>
            <w:vAlign w:val="center"/>
          </w:tcPr>
          <w:p w14:paraId="25C66BFE" w14:textId="77777777" w:rsidR="001D2F88" w:rsidRPr="005B420B" w:rsidRDefault="001D2F88" w:rsidP="0064691A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Necesidad:</w:t>
            </w:r>
          </w:p>
        </w:tc>
        <w:tc>
          <w:tcPr>
            <w:tcW w:w="6095" w:type="dxa"/>
          </w:tcPr>
          <w:p w14:paraId="3DF15D91" w14:textId="1D069C38" w:rsidR="001D2F88" w:rsidRDefault="001D2F88" w:rsidP="0064691A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Pr="006675AB">
              <w:rPr>
                <w:rFonts w:ascii="Arial" w:hAnsi="Arial" w:cs="Arial"/>
                <w:sz w:val="22"/>
                <w:szCs w:val="22"/>
              </w:rPr>
              <w:t>cumplimiento del Programa de Monitoreo y Control de Condiciones Ambientales GD01-</w:t>
            </w:r>
            <w:r w:rsidR="006675AB" w:rsidRPr="006675AB">
              <w:rPr>
                <w:rFonts w:ascii="Arial" w:hAnsi="Arial" w:cs="Arial"/>
                <w:sz w:val="22"/>
                <w:szCs w:val="22"/>
              </w:rPr>
              <w:t>F27</w:t>
            </w:r>
            <w:r w:rsidRPr="006675AB">
              <w:rPr>
                <w:rFonts w:ascii="Arial" w:hAnsi="Arial" w:cs="Arial"/>
                <w:sz w:val="22"/>
                <w:szCs w:val="22"/>
              </w:rPr>
              <w:t xml:space="preserve"> del Plan de Conservación Documental GD01-</w:t>
            </w:r>
            <w:r w:rsidR="006675AB" w:rsidRPr="006675AB">
              <w:rPr>
                <w:rFonts w:ascii="Arial" w:hAnsi="Arial" w:cs="Arial"/>
                <w:sz w:val="22"/>
                <w:szCs w:val="22"/>
              </w:rPr>
              <w:t>F23</w:t>
            </w:r>
            <w:r w:rsidRPr="006675AB">
              <w:rPr>
                <w:rFonts w:ascii="Arial" w:hAnsi="Arial" w:cs="Arial"/>
                <w:sz w:val="22"/>
                <w:szCs w:val="22"/>
              </w:rPr>
              <w:t xml:space="preserve"> del Sistema Integrado de Conservación</w:t>
            </w:r>
            <w:r w:rsidR="006675AB" w:rsidRPr="006675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75AB" w:rsidRPr="006675AB">
              <w:rPr>
                <w:rFonts w:ascii="Arial" w:hAnsi="Arial" w:cs="Arial"/>
                <w:sz w:val="22"/>
                <w:szCs w:val="22"/>
              </w:rPr>
              <w:t>GD01-F2</w:t>
            </w:r>
            <w:r w:rsidR="006675AB" w:rsidRPr="006675AB">
              <w:rPr>
                <w:rFonts w:ascii="Arial" w:hAnsi="Arial" w:cs="Arial"/>
                <w:sz w:val="22"/>
                <w:szCs w:val="22"/>
              </w:rPr>
              <w:t>2</w:t>
            </w:r>
            <w:r w:rsidRPr="006675AB">
              <w:rPr>
                <w:rFonts w:ascii="Arial" w:hAnsi="Arial" w:cs="Arial"/>
                <w:sz w:val="22"/>
                <w:szCs w:val="22"/>
              </w:rPr>
              <w:t>, la Entidad debe garantizar que las condiciones ambientales</w:t>
            </w:r>
            <w:r w:rsidR="00163230" w:rsidRPr="006675AB">
              <w:rPr>
                <w:rFonts w:ascii="Arial" w:hAnsi="Arial" w:cs="Arial"/>
                <w:sz w:val="22"/>
                <w:szCs w:val="22"/>
              </w:rPr>
              <w:t xml:space="preserve"> (iluminación natural y artificial)</w:t>
            </w:r>
            <w:r w:rsidRPr="006675AB">
              <w:rPr>
                <w:rFonts w:ascii="Arial" w:hAnsi="Arial" w:cs="Arial"/>
                <w:sz w:val="22"/>
                <w:szCs w:val="22"/>
              </w:rPr>
              <w:t xml:space="preserve"> en los espacios de almacenamiento</w:t>
            </w:r>
            <w:r>
              <w:rPr>
                <w:rFonts w:ascii="Arial" w:hAnsi="Arial" w:cs="Arial"/>
                <w:sz w:val="22"/>
                <w:szCs w:val="22"/>
              </w:rPr>
              <w:t xml:space="preserve"> de documentos se mantengan dentro de los valores máximos permisibles estipulados en la normativa vigente, con el objeto de garantizar la conservación de los soportes documentales sin alterar la integridad </w:t>
            </w:r>
            <w:r w:rsidR="00F54A2A">
              <w:rPr>
                <w:rFonts w:ascii="Arial" w:hAnsi="Arial" w:cs="Arial"/>
                <w:sz w:val="22"/>
                <w:szCs w:val="22"/>
              </w:rPr>
              <w:t xml:space="preserve">ni funcionalidad </w:t>
            </w:r>
            <w:r>
              <w:rPr>
                <w:rFonts w:ascii="Arial" w:hAnsi="Arial" w:cs="Arial"/>
                <w:sz w:val="22"/>
                <w:szCs w:val="22"/>
              </w:rPr>
              <w:t>de este.</w:t>
            </w:r>
          </w:p>
          <w:p w14:paraId="307B12ED" w14:textId="4A8673C5" w:rsidR="00CC54A0" w:rsidRDefault="00CC54A0" w:rsidP="0064691A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 ficha servirá para adquirir el equipo o para solicitarlo al proveedor de los servicios de arrendamiento de las sedes y depósitos industriales de archivo.</w:t>
            </w:r>
          </w:p>
          <w:p w14:paraId="4829B422" w14:textId="7FB659F2" w:rsidR="00163230" w:rsidRPr="00106AF8" w:rsidRDefault="00163230" w:rsidP="00163230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recomienda que la compra de este producto, este de acuerdo con las necesidades actuales, para evitar que éstos pierdan sus cualidades específicas.</w:t>
            </w:r>
          </w:p>
        </w:tc>
      </w:tr>
      <w:tr w:rsidR="001D2F88" w:rsidRPr="00106AF8" w14:paraId="0490B210" w14:textId="77777777" w:rsidTr="0064691A">
        <w:tc>
          <w:tcPr>
            <w:tcW w:w="3402" w:type="dxa"/>
            <w:vAlign w:val="center"/>
          </w:tcPr>
          <w:p w14:paraId="58BD0C42" w14:textId="77777777" w:rsidR="001D2F88" w:rsidRPr="005B420B" w:rsidRDefault="001D2F88" w:rsidP="0064691A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Nombre producto:</w:t>
            </w:r>
          </w:p>
        </w:tc>
        <w:tc>
          <w:tcPr>
            <w:tcW w:w="6095" w:type="dxa"/>
          </w:tcPr>
          <w:p w14:paraId="678C1864" w14:textId="747F6664" w:rsidR="001D2F88" w:rsidRPr="00106AF8" w:rsidRDefault="00041293" w:rsidP="0064691A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Luxómetro</w:t>
            </w:r>
          </w:p>
        </w:tc>
      </w:tr>
      <w:tr w:rsidR="001D2F88" w:rsidRPr="00106AF8" w14:paraId="3468BD59" w14:textId="77777777" w:rsidTr="0064691A">
        <w:trPr>
          <w:trHeight w:val="656"/>
        </w:trPr>
        <w:tc>
          <w:tcPr>
            <w:tcW w:w="3402" w:type="dxa"/>
          </w:tcPr>
          <w:p w14:paraId="3E0BBB59" w14:textId="11A59B4B" w:rsidR="001D2F88" w:rsidRPr="00106AF8" w:rsidRDefault="001D2F88" w:rsidP="0064691A">
            <w:pPr>
              <w:pStyle w:val="Prrafode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Requisitos generales: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</w:tcPr>
          <w:p w14:paraId="74231FA7" w14:textId="3D109C27" w:rsidR="001D2F88" w:rsidRDefault="00FD2A71" w:rsidP="00041293">
            <w:pPr>
              <w:tabs>
                <w:tab w:val="left" w:pos="1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Equipo para la medición de luz (iluminancia).</w:t>
            </w:r>
          </w:p>
          <w:p w14:paraId="41434668" w14:textId="3CEE3DDA" w:rsidR="00FD2A71" w:rsidRDefault="00FD2A71" w:rsidP="00041293">
            <w:pPr>
              <w:tabs>
                <w:tab w:val="left" w:pos="1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Características:</w:t>
            </w:r>
          </w:p>
          <w:p w14:paraId="77E0921A" w14:textId="47E0FEE1" w:rsidR="00FD2A71" w:rsidRPr="00FD2A71" w:rsidRDefault="00FD2A71" w:rsidP="00FD2A71">
            <w:pPr>
              <w:pStyle w:val="Prrafodelista"/>
              <w:numPr>
                <w:ilvl w:val="0"/>
                <w:numId w:val="6"/>
              </w:numPr>
              <w:tabs>
                <w:tab w:val="left" w:pos="184"/>
              </w:tabs>
              <w:ind w:left="456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2A71">
              <w:rPr>
                <w:rFonts w:ascii="Arial" w:hAnsi="Arial" w:cs="Arial"/>
                <w:sz w:val="22"/>
                <w:szCs w:val="22"/>
              </w:rPr>
              <w:t>Panel de control resistente al agua.</w:t>
            </w:r>
          </w:p>
          <w:p w14:paraId="710362F8" w14:textId="77777777" w:rsidR="00FD2A71" w:rsidRPr="00FD2A71" w:rsidRDefault="00FD2A71" w:rsidP="00FD2A71">
            <w:pPr>
              <w:pStyle w:val="Prrafodelista"/>
              <w:numPr>
                <w:ilvl w:val="0"/>
                <w:numId w:val="6"/>
              </w:numPr>
              <w:tabs>
                <w:tab w:val="left" w:pos="119"/>
                <w:tab w:val="left" w:pos="184"/>
              </w:tabs>
              <w:ind w:left="456" w:hanging="42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D2A71">
              <w:rPr>
                <w:rFonts w:ascii="Arial" w:hAnsi="Arial" w:cs="Arial"/>
                <w:bCs/>
                <w:sz w:val="22"/>
                <w:szCs w:val="22"/>
              </w:rPr>
              <w:t>Retención de datos.</w:t>
            </w:r>
          </w:p>
          <w:p w14:paraId="1D9ED2A2" w14:textId="0D637007" w:rsidR="00FD2A71" w:rsidRPr="00FD2A71" w:rsidRDefault="00FD2A71" w:rsidP="00FD2A71">
            <w:pPr>
              <w:pStyle w:val="Prrafodelista"/>
              <w:numPr>
                <w:ilvl w:val="0"/>
                <w:numId w:val="6"/>
              </w:numPr>
              <w:tabs>
                <w:tab w:val="left" w:pos="184"/>
              </w:tabs>
              <w:ind w:left="456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2A71">
              <w:rPr>
                <w:rFonts w:ascii="Arial" w:hAnsi="Arial" w:cs="Arial"/>
                <w:sz w:val="22"/>
                <w:szCs w:val="22"/>
              </w:rPr>
              <w:t>Indicador de batería baja incorporado.</w:t>
            </w:r>
          </w:p>
          <w:p w14:paraId="3ACD7869" w14:textId="7754FE7D" w:rsidR="00FD2A71" w:rsidRDefault="00FD2A71" w:rsidP="00FD2A71">
            <w:pPr>
              <w:pStyle w:val="Prrafodelista"/>
              <w:numPr>
                <w:ilvl w:val="0"/>
                <w:numId w:val="6"/>
              </w:numPr>
              <w:tabs>
                <w:tab w:val="left" w:pos="184"/>
              </w:tabs>
              <w:ind w:left="456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2A71">
              <w:rPr>
                <w:rFonts w:ascii="Arial" w:hAnsi="Arial" w:cs="Arial"/>
                <w:sz w:val="22"/>
                <w:szCs w:val="22"/>
              </w:rPr>
              <w:t>Botón de ajuste a cero.</w:t>
            </w:r>
          </w:p>
          <w:p w14:paraId="12B3E78A" w14:textId="22701362" w:rsidR="00FD2A71" w:rsidRDefault="00FD2A71" w:rsidP="00FD2A71">
            <w:pPr>
              <w:pStyle w:val="Prrafodelista"/>
              <w:numPr>
                <w:ilvl w:val="0"/>
                <w:numId w:val="6"/>
              </w:numPr>
              <w:tabs>
                <w:tab w:val="left" w:pos="184"/>
              </w:tabs>
              <w:ind w:left="456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Función de grabado de las lecturas mínimas y máximas.</w:t>
            </w:r>
          </w:p>
          <w:p w14:paraId="61CA9952" w14:textId="71E67655" w:rsidR="00FD2A71" w:rsidRPr="00041293" w:rsidRDefault="004748FD" w:rsidP="0057589B">
            <w:pPr>
              <w:pStyle w:val="Prrafodelista"/>
              <w:numPr>
                <w:ilvl w:val="0"/>
                <w:numId w:val="6"/>
              </w:numPr>
              <w:tabs>
                <w:tab w:val="left" w:pos="184"/>
              </w:tabs>
              <w:ind w:left="173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89B">
              <w:rPr>
                <w:rFonts w:ascii="Arial" w:hAnsi="Arial" w:cs="Arial"/>
                <w:sz w:val="22"/>
                <w:szCs w:val="22"/>
              </w:rPr>
              <w:t>Cinco (5) rangos de medición: 40.00 lux/400.0lux/4000lux/40000lux/400000lux.</w:t>
            </w:r>
          </w:p>
        </w:tc>
      </w:tr>
      <w:tr w:rsidR="001D2F88" w:rsidRPr="00106AF8" w14:paraId="163EF2CE" w14:textId="77777777" w:rsidTr="0064691A">
        <w:tc>
          <w:tcPr>
            <w:tcW w:w="3402" w:type="dxa"/>
          </w:tcPr>
          <w:p w14:paraId="3134E204" w14:textId="77777777" w:rsidR="001D2F88" w:rsidRPr="00106AF8" w:rsidRDefault="001D2F88" w:rsidP="0064691A">
            <w:pPr>
              <w:pStyle w:val="Prrafode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Composición: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095" w:type="dxa"/>
          </w:tcPr>
          <w:p w14:paraId="74388DF1" w14:textId="6A496025" w:rsidR="00FD2A71" w:rsidRDefault="00FD2A71" w:rsidP="00FD2A71">
            <w:pPr>
              <w:tabs>
                <w:tab w:val="left" w:pos="119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Pantalla LCD grande</w:t>
            </w:r>
            <w:r w:rsidR="004748FD">
              <w:rPr>
                <w:rFonts w:ascii="Arial" w:hAnsi="Arial" w:cs="Arial"/>
                <w:bCs/>
                <w:sz w:val="22"/>
                <w:szCs w:val="22"/>
              </w:rPr>
              <w:t xml:space="preserve"> con indicador de barra gráfica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de dimensiones: 52mm x 38mm y cuatro (4) dígitos.</w:t>
            </w:r>
          </w:p>
          <w:p w14:paraId="770D3E70" w14:textId="1FA0D2CD" w:rsidR="00FD2A71" w:rsidRDefault="00FD2A71" w:rsidP="00FD2A71">
            <w:pPr>
              <w:tabs>
                <w:tab w:val="left" w:pos="119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Diseño compacto de excelente operabilidad.</w:t>
            </w:r>
          </w:p>
          <w:p w14:paraId="107D827E" w14:textId="77C3B9EB" w:rsidR="00FD2A71" w:rsidRDefault="00FD2A71" w:rsidP="00FD2A71">
            <w:pPr>
              <w:tabs>
                <w:tab w:val="left" w:pos="119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Botones de hule del panel frontal para selección de funciones.</w:t>
            </w:r>
          </w:p>
          <w:p w14:paraId="2AC05619" w14:textId="72DB59D6" w:rsidR="00FD2A71" w:rsidRDefault="00FD2A71" w:rsidP="00FD2A71">
            <w:pPr>
              <w:tabs>
                <w:tab w:val="left" w:pos="119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Sensor utiliza foto diodo y filtro para corrección de color, el especto cumple con el CIE fotópico.</w:t>
            </w:r>
          </w:p>
          <w:p w14:paraId="7FA92009" w14:textId="7FA7E980" w:rsidR="00FD2A71" w:rsidRPr="002D266A" w:rsidRDefault="00FD2A71" w:rsidP="004748FD">
            <w:pPr>
              <w:tabs>
                <w:tab w:val="left" w:pos="119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 sonda separada permite al usuario medir la luz en una óptima posición.</w:t>
            </w:r>
          </w:p>
        </w:tc>
      </w:tr>
      <w:tr w:rsidR="001D2F88" w:rsidRPr="00106AF8" w14:paraId="1C6B6A20" w14:textId="77777777" w:rsidTr="0064691A">
        <w:tc>
          <w:tcPr>
            <w:tcW w:w="3402" w:type="dxa"/>
          </w:tcPr>
          <w:p w14:paraId="07F5944B" w14:textId="77777777" w:rsidR="001D2F88" w:rsidRPr="005F653E" w:rsidRDefault="001D2F88" w:rsidP="0064691A">
            <w:pPr>
              <w:pStyle w:val="Prrafode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>Empaque 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>rotulado:</w:t>
            </w:r>
          </w:p>
          <w:p w14:paraId="7346B159" w14:textId="194341D3" w:rsidR="001D2F88" w:rsidRPr="00106AF8" w:rsidRDefault="001D2F88" w:rsidP="0064691A">
            <w:pPr>
              <w:pStyle w:val="Prrafodelista"/>
              <w:tabs>
                <w:tab w:val="left" w:pos="317"/>
              </w:tabs>
              <w:ind w:left="34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6095" w:type="dxa"/>
          </w:tcPr>
          <w:p w14:paraId="39C1AFAD" w14:textId="77777777" w:rsidR="004C17CA" w:rsidRDefault="004C17CA" w:rsidP="004C17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empaque del producto no debe provocar </w:t>
            </w:r>
            <w:r w:rsidRPr="00F414CA">
              <w:rPr>
                <w:rFonts w:ascii="Arial" w:hAnsi="Arial" w:cs="Arial"/>
                <w:sz w:val="22"/>
                <w:szCs w:val="22"/>
              </w:rPr>
              <w:t>daños</w:t>
            </w:r>
            <w:r>
              <w:rPr>
                <w:rFonts w:ascii="Arial" w:hAnsi="Arial" w:cs="Arial"/>
                <w:sz w:val="22"/>
                <w:szCs w:val="22"/>
              </w:rPr>
              <w:t>, fisuras o rasgaduras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 xml:space="preserve">debe </w:t>
            </w:r>
            <w:r w:rsidRPr="00F414CA">
              <w:rPr>
                <w:rFonts w:ascii="Arial" w:hAnsi="Arial" w:cs="Arial"/>
                <w:sz w:val="22"/>
                <w:szCs w:val="22"/>
              </w:rPr>
              <w:t>conserv</w:t>
            </w:r>
            <w:r>
              <w:rPr>
                <w:rFonts w:ascii="Arial" w:hAnsi="Arial" w:cs="Arial"/>
                <w:sz w:val="22"/>
                <w:szCs w:val="22"/>
              </w:rPr>
              <w:t>ar la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calidad en condiciones adecuadas de manejo,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14CA">
              <w:rPr>
                <w:rFonts w:ascii="Arial" w:hAnsi="Arial" w:cs="Arial"/>
                <w:sz w:val="22"/>
                <w:szCs w:val="22"/>
              </w:rPr>
              <w:t>almacenamiento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414CA">
              <w:rPr>
                <w:rFonts w:ascii="Arial" w:hAnsi="Arial" w:cs="Arial"/>
                <w:sz w:val="22"/>
                <w:szCs w:val="22"/>
              </w:rPr>
              <w:t>transporte</w:t>
            </w:r>
            <w:r>
              <w:rPr>
                <w:rFonts w:ascii="Arial" w:hAnsi="Arial" w:cs="Arial"/>
                <w:sz w:val="22"/>
                <w:szCs w:val="22"/>
              </w:rPr>
              <w:t>, distribución y entrega.</w:t>
            </w:r>
          </w:p>
          <w:p w14:paraId="567D62D4" w14:textId="77777777" w:rsidR="004C17CA" w:rsidRDefault="004C17CA" w:rsidP="004C17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embalaje debe estar acorde con la cantidad de unidades solicitadas.</w:t>
            </w:r>
          </w:p>
          <w:p w14:paraId="7A0E94B2" w14:textId="455C6024" w:rsidR="001D2F88" w:rsidRPr="00106AF8" w:rsidRDefault="001D2F88" w:rsidP="0064691A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Producto debidamente </w:t>
            </w:r>
            <w:r w:rsidRPr="00106AF8">
              <w:rPr>
                <w:rFonts w:ascii="Arial" w:hAnsi="Arial" w:cs="Arial"/>
                <w:sz w:val="22"/>
                <w:szCs w:val="22"/>
              </w:rPr>
              <w:t>etiquetado</w:t>
            </w:r>
            <w:r>
              <w:rPr>
                <w:rFonts w:ascii="Arial" w:hAnsi="Arial" w:cs="Arial"/>
                <w:sz w:val="22"/>
                <w:szCs w:val="22"/>
              </w:rPr>
              <w:t xml:space="preserve"> y empacado,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con la fecha de fabricación, </w:t>
            </w:r>
            <w:r>
              <w:rPr>
                <w:rFonts w:ascii="Arial" w:hAnsi="Arial" w:cs="Arial"/>
                <w:sz w:val="22"/>
                <w:szCs w:val="22"/>
              </w:rPr>
              <w:t xml:space="preserve">número de </w:t>
            </w:r>
            <w:r w:rsidRPr="00106AF8">
              <w:rPr>
                <w:rFonts w:ascii="Arial" w:hAnsi="Arial" w:cs="Arial"/>
                <w:sz w:val="22"/>
                <w:szCs w:val="22"/>
              </w:rPr>
              <w:t>lote</w:t>
            </w:r>
            <w:r>
              <w:rPr>
                <w:rFonts w:ascii="Arial" w:hAnsi="Arial" w:cs="Arial"/>
                <w:sz w:val="22"/>
                <w:szCs w:val="22"/>
              </w:rPr>
              <w:t xml:space="preserve"> y vida útil.</w:t>
            </w:r>
          </w:p>
        </w:tc>
      </w:tr>
      <w:tr w:rsidR="001D2F88" w:rsidRPr="00106AF8" w14:paraId="08E01795" w14:textId="77777777" w:rsidTr="0064691A">
        <w:tc>
          <w:tcPr>
            <w:tcW w:w="3402" w:type="dxa"/>
          </w:tcPr>
          <w:p w14:paraId="5FD31208" w14:textId="4440EA42" w:rsidR="001D2F88" w:rsidRPr="00106AF8" w:rsidRDefault="001D2F88" w:rsidP="0064691A">
            <w:pPr>
              <w:pStyle w:val="Prrafode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Presentación: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</w:tcPr>
          <w:p w14:paraId="3F67B6E4" w14:textId="23A11F88" w:rsidR="001D2F88" w:rsidRPr="00106AF8" w:rsidRDefault="004C17CA" w:rsidP="00163230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 presentación estará acorde con las necesidades de la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Entidad.</w:t>
            </w:r>
          </w:p>
        </w:tc>
      </w:tr>
      <w:tr w:rsidR="001D2F88" w:rsidRPr="00106AF8" w14:paraId="4C7622EE" w14:textId="77777777" w:rsidTr="0064691A">
        <w:tc>
          <w:tcPr>
            <w:tcW w:w="3402" w:type="dxa"/>
          </w:tcPr>
          <w:p w14:paraId="17F55EF0" w14:textId="77777777" w:rsidR="001D2F88" w:rsidRPr="00106AF8" w:rsidRDefault="001D2F88" w:rsidP="0064691A">
            <w:pPr>
              <w:pStyle w:val="Prrafode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Calidad: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</w:tcPr>
          <w:p w14:paraId="44ACFBF7" w14:textId="4FBFEDDF" w:rsidR="001D2F88" w:rsidRDefault="001D2F88" w:rsidP="0064691A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producto debe cumpli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r con </w:t>
            </w:r>
            <w:r>
              <w:rPr>
                <w:rFonts w:ascii="Arial" w:hAnsi="Arial" w:cs="Arial"/>
                <w:sz w:val="22"/>
                <w:szCs w:val="22"/>
              </w:rPr>
              <w:t>las especificaciones técnicas descritas anteriormente</w:t>
            </w:r>
            <w:r w:rsidR="004E2750">
              <w:rPr>
                <w:rFonts w:ascii="Arial" w:hAnsi="Arial" w:cs="Arial"/>
                <w:sz w:val="22"/>
                <w:szCs w:val="22"/>
              </w:rPr>
              <w:t>, sin embargo, están sujetas al avance tecnológico de estos equipos.</w:t>
            </w:r>
          </w:p>
          <w:p w14:paraId="3B47CC51" w14:textId="4B199899" w:rsidR="004748FD" w:rsidRPr="00106AF8" w:rsidRDefault="004748FD" w:rsidP="0064691A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Presentar certificado de calibración del equipo.</w:t>
            </w:r>
          </w:p>
        </w:tc>
      </w:tr>
      <w:bookmarkEnd w:id="0"/>
      <w:tr w:rsidR="001D2F88" w:rsidRPr="00106AF8" w14:paraId="74443437" w14:textId="77777777" w:rsidTr="0064691A">
        <w:tc>
          <w:tcPr>
            <w:tcW w:w="3402" w:type="dxa"/>
          </w:tcPr>
          <w:p w14:paraId="6B26E6B1" w14:textId="0967BF12" w:rsidR="001D2F88" w:rsidRPr="00106AF8" w:rsidRDefault="001D2F88" w:rsidP="0064691A">
            <w:pPr>
              <w:pStyle w:val="Prrafode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>Obligaciones que exigir al contratista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</w:tcPr>
          <w:p w14:paraId="4E6CF329" w14:textId="77777777" w:rsidR="001D2F88" w:rsidRDefault="001D2F88" w:rsidP="0064691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Suministrar el </w:t>
            </w:r>
            <w:r>
              <w:rPr>
                <w:rFonts w:ascii="Arial" w:hAnsi="Arial" w:cs="Arial"/>
                <w:sz w:val="22"/>
                <w:szCs w:val="22"/>
              </w:rPr>
              <w:t>producto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de acuerdo </w:t>
            </w:r>
            <w:r>
              <w:rPr>
                <w:rFonts w:ascii="Arial" w:hAnsi="Arial" w:cs="Arial"/>
                <w:sz w:val="22"/>
                <w:szCs w:val="22"/>
              </w:rPr>
              <w:t>con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las especificaciones </w:t>
            </w:r>
            <w:r>
              <w:rPr>
                <w:rFonts w:ascii="Arial" w:hAnsi="Arial" w:cs="Arial"/>
                <w:sz w:val="22"/>
                <w:szCs w:val="22"/>
              </w:rPr>
              <w:t xml:space="preserve">técnicas </w:t>
            </w:r>
            <w:r w:rsidRPr="00106AF8">
              <w:rPr>
                <w:rFonts w:ascii="Arial" w:hAnsi="Arial" w:cs="Arial"/>
                <w:sz w:val="22"/>
                <w:szCs w:val="22"/>
              </w:rPr>
              <w:t>requeridas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27B918F" w14:textId="77777777" w:rsidR="001D2F88" w:rsidRDefault="001D2F88" w:rsidP="0064691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Entregar ficha técnica del producto.</w:t>
            </w:r>
          </w:p>
          <w:p w14:paraId="298BD3AC" w14:textId="77777777" w:rsidR="001D2F88" w:rsidRPr="00F55508" w:rsidRDefault="001D2F88" w:rsidP="0064691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Entregar garantía del producto mínimo de un año.</w:t>
            </w:r>
          </w:p>
        </w:tc>
      </w:tr>
      <w:tr w:rsidR="001D2F88" w:rsidRPr="00106AF8" w14:paraId="34B7B121" w14:textId="77777777" w:rsidTr="0064691A">
        <w:tc>
          <w:tcPr>
            <w:tcW w:w="3402" w:type="dxa"/>
          </w:tcPr>
          <w:p w14:paraId="77940DCD" w14:textId="6C19C7E3" w:rsidR="001D2F88" w:rsidRPr="00106AF8" w:rsidRDefault="001D2F88" w:rsidP="0064691A">
            <w:pPr>
              <w:pStyle w:val="Prrafode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Obligaciones </w:t>
            </w:r>
            <w:r>
              <w:rPr>
                <w:rFonts w:ascii="Arial" w:hAnsi="Arial" w:cs="Arial"/>
                <w:b/>
                <w:sz w:val="22"/>
                <w:szCs w:val="22"/>
              </w:rPr>
              <w:t>del contratante: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</w:tcPr>
          <w:p w14:paraId="57A37476" w14:textId="34165211" w:rsidR="001D2F88" w:rsidRPr="00106AF8" w:rsidRDefault="001D2F88" w:rsidP="0016323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Verificar que el </w:t>
            </w:r>
            <w:r>
              <w:rPr>
                <w:rFonts w:ascii="Arial" w:hAnsi="Arial" w:cs="Arial"/>
                <w:sz w:val="22"/>
                <w:szCs w:val="22"/>
              </w:rPr>
              <w:t>producto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requerido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cumpla con las especificaciones </w:t>
            </w:r>
            <w:r>
              <w:rPr>
                <w:rFonts w:ascii="Arial" w:hAnsi="Arial" w:cs="Arial"/>
                <w:sz w:val="22"/>
                <w:szCs w:val="22"/>
              </w:rPr>
              <w:t xml:space="preserve">técnicas </w:t>
            </w:r>
            <w:r w:rsidRPr="00106AF8">
              <w:rPr>
                <w:rFonts w:ascii="Arial" w:hAnsi="Arial" w:cs="Arial"/>
                <w:sz w:val="22"/>
                <w:szCs w:val="22"/>
              </w:rPr>
              <w:t>solicitadas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061305CD" w14:textId="77777777" w:rsidR="001D2F88" w:rsidRDefault="001D2F88" w:rsidP="001D2F88">
      <w:pPr>
        <w:rPr>
          <w:rFonts w:ascii="Arial" w:hAnsi="Arial" w:cs="Arial"/>
          <w:sz w:val="22"/>
          <w:szCs w:val="22"/>
        </w:rPr>
      </w:pPr>
    </w:p>
    <w:p w14:paraId="22D22F8A" w14:textId="77777777" w:rsidR="001D2F88" w:rsidRDefault="001D2F88" w:rsidP="001D2F88">
      <w:pPr>
        <w:rPr>
          <w:rFonts w:ascii="Arial" w:hAnsi="Arial" w:cs="Arial"/>
          <w:sz w:val="22"/>
          <w:szCs w:val="22"/>
        </w:rPr>
      </w:pPr>
    </w:p>
    <w:p w14:paraId="74767F18" w14:textId="77777777" w:rsidR="001D2F88" w:rsidRDefault="001D2F88" w:rsidP="001D2F88">
      <w:pPr>
        <w:rPr>
          <w:rFonts w:ascii="Arial" w:hAnsi="Arial" w:cs="Arial"/>
          <w:sz w:val="22"/>
          <w:szCs w:val="22"/>
        </w:rPr>
      </w:pPr>
    </w:p>
    <w:p w14:paraId="00F6C43E" w14:textId="77777777" w:rsidR="001D2F88" w:rsidRDefault="001D2F88" w:rsidP="001D2F88"/>
    <w:p w14:paraId="3C815515" w14:textId="77777777" w:rsidR="001819F1" w:rsidRDefault="007D7DA7"/>
    <w:sectPr w:rsidR="001819F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92EDB" w14:textId="77777777" w:rsidR="007D7DA7" w:rsidRDefault="007D7DA7">
      <w:r>
        <w:separator/>
      </w:r>
    </w:p>
  </w:endnote>
  <w:endnote w:type="continuationSeparator" w:id="0">
    <w:p w14:paraId="78F8B705" w14:textId="77777777" w:rsidR="007D7DA7" w:rsidRDefault="007D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F9631" w14:textId="77777777" w:rsidR="007D7DA7" w:rsidRDefault="007D7DA7">
      <w:r>
        <w:separator/>
      </w:r>
    </w:p>
  </w:footnote>
  <w:footnote w:type="continuationSeparator" w:id="0">
    <w:p w14:paraId="0D4CE075" w14:textId="77777777" w:rsidR="007D7DA7" w:rsidRDefault="007D7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9"/>
      <w:gridCol w:w="3778"/>
      <w:gridCol w:w="2275"/>
    </w:tblGrid>
    <w:tr w:rsidR="008D23AE" w14:paraId="2AEEECEC" w14:textId="77777777" w:rsidTr="00106AF8">
      <w:trPr>
        <w:cantSplit/>
        <w:trHeight w:val="1195"/>
      </w:trPr>
      <w:tc>
        <w:tcPr>
          <w:tcW w:w="3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15D33034" w14:textId="77777777" w:rsidR="008D23AE" w:rsidRDefault="0057589B" w:rsidP="008D23AE">
          <w:pPr>
            <w:ind w:right="360"/>
            <w:jc w:val="center"/>
            <w:rPr>
              <w:lang w:val="es-MX"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1" locked="0" layoutInCell="1" allowOverlap="1" wp14:anchorId="113831C9" wp14:editId="33DA9B13">
                <wp:simplePos x="0" y="0"/>
                <wp:positionH relativeFrom="column">
                  <wp:posOffset>2540</wp:posOffset>
                </wp:positionH>
                <wp:positionV relativeFrom="paragraph">
                  <wp:posOffset>-10795</wp:posOffset>
                </wp:positionV>
                <wp:extent cx="1809750" cy="742950"/>
                <wp:effectExtent l="0" t="0" r="0" b="0"/>
                <wp:wrapThrough wrapText="bothSides">
                  <wp:wrapPolygon edited="0">
                    <wp:start x="9549" y="0"/>
                    <wp:lineTo x="8185" y="2215"/>
                    <wp:lineTo x="7958" y="4985"/>
                    <wp:lineTo x="8413" y="8862"/>
                    <wp:lineTo x="0" y="10523"/>
                    <wp:lineTo x="0" y="21046"/>
                    <wp:lineTo x="21373" y="21046"/>
                    <wp:lineTo x="21373" y="12738"/>
                    <wp:lineTo x="19554" y="10523"/>
                    <wp:lineTo x="13187" y="8862"/>
                    <wp:lineTo x="12960" y="2215"/>
                    <wp:lineTo x="11823" y="0"/>
                    <wp:lineTo x="9549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ECFEC6" w14:textId="77777777" w:rsidR="008D23AE" w:rsidRDefault="0057589B" w:rsidP="008D23AE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2"/>
              <w:lang w:val="es-CO"/>
            </w:rPr>
          </w:pPr>
          <w:r>
            <w:rPr>
              <w:rFonts w:ascii="Arial" w:hAnsi="Arial" w:cs="Arial"/>
              <w:b/>
              <w:lang w:val="es-MX"/>
            </w:rPr>
            <w:t>FICHA TÉCNICA DE PRODUCTOS</w:t>
          </w:r>
        </w:p>
      </w:tc>
      <w:tc>
        <w:tcPr>
          <w:tcW w:w="2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F6ECFF" w14:textId="77777777" w:rsidR="008D23AE" w:rsidRDefault="0057589B" w:rsidP="008D23AE">
          <w:pPr>
            <w:jc w:val="center"/>
            <w:rPr>
              <w:rFonts w:asciiTheme="minorHAnsi" w:hAnsiTheme="minorHAnsi" w:cstheme="minorBidi"/>
              <w:iCs/>
              <w:lang w:val="es-MX"/>
            </w:rPr>
          </w:pPr>
          <w:r>
            <w:rPr>
              <w:rFonts w:asciiTheme="minorHAnsi" w:hAnsiTheme="minorHAnsi" w:cstheme="minorBidi"/>
              <w:noProof/>
            </w:rPr>
            <w:drawing>
              <wp:anchor distT="0" distB="0" distL="114300" distR="114300" simplePos="0" relativeHeight="251660288" behindDoc="1" locked="0" layoutInCell="1" allowOverlap="1" wp14:anchorId="647C0470" wp14:editId="04C3230B">
                <wp:simplePos x="0" y="0"/>
                <wp:positionH relativeFrom="column">
                  <wp:posOffset>221615</wp:posOffset>
                </wp:positionH>
                <wp:positionV relativeFrom="paragraph">
                  <wp:posOffset>27305</wp:posOffset>
                </wp:positionV>
                <wp:extent cx="1171575" cy="720090"/>
                <wp:effectExtent l="0" t="0" r="9525" b="381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96" t="19724" r="67914" b="46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B03DDFF" w14:textId="77777777" w:rsidR="008D23AE" w:rsidRDefault="007D7D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C57B3"/>
    <w:multiLevelType w:val="hybridMultilevel"/>
    <w:tmpl w:val="7562BD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C2A52"/>
    <w:multiLevelType w:val="hybridMultilevel"/>
    <w:tmpl w:val="591CDC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7776B"/>
    <w:multiLevelType w:val="hybridMultilevel"/>
    <w:tmpl w:val="41B2DC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2B56B7"/>
    <w:multiLevelType w:val="hybridMultilevel"/>
    <w:tmpl w:val="9682A83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E2E28"/>
    <w:multiLevelType w:val="hybridMultilevel"/>
    <w:tmpl w:val="B0F2B424"/>
    <w:lvl w:ilvl="0" w:tplc="ECEE0A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21131"/>
    <w:multiLevelType w:val="hybridMultilevel"/>
    <w:tmpl w:val="9594F7DA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88"/>
    <w:rsid w:val="00041293"/>
    <w:rsid w:val="00163230"/>
    <w:rsid w:val="001D2F88"/>
    <w:rsid w:val="0034765F"/>
    <w:rsid w:val="004748FD"/>
    <w:rsid w:val="004C17CA"/>
    <w:rsid w:val="004E2750"/>
    <w:rsid w:val="0057589B"/>
    <w:rsid w:val="006675AB"/>
    <w:rsid w:val="006F50B2"/>
    <w:rsid w:val="007D7DA7"/>
    <w:rsid w:val="009B416D"/>
    <w:rsid w:val="00BC5149"/>
    <w:rsid w:val="00C457FF"/>
    <w:rsid w:val="00CC54A0"/>
    <w:rsid w:val="00F54A2A"/>
    <w:rsid w:val="00FD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D41F"/>
  <w15:chartTrackingRefBased/>
  <w15:docId w15:val="{85F56BA1-8348-404D-84AC-33B026E4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1D2F88"/>
    <w:pPr>
      <w:widowControl w:val="0"/>
      <w:autoSpaceDE w:val="0"/>
      <w:autoSpaceDN w:val="0"/>
      <w:ind w:left="708"/>
    </w:pPr>
  </w:style>
  <w:style w:type="paragraph" w:styleId="Encabezado">
    <w:name w:val="header"/>
    <w:aliases w:val="encabezado,Encabezado Car Car Car Car Car,Encabezado Car Car Car"/>
    <w:basedOn w:val="Normal"/>
    <w:link w:val="EncabezadoCar"/>
    <w:unhideWhenUsed/>
    <w:rsid w:val="001D2F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 Car Car Car,Encabezado Car Car Car Car"/>
    <w:basedOn w:val="Fuentedeprrafopredeter"/>
    <w:link w:val="Encabezado"/>
    <w:rsid w:val="001D2F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1D2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Claro</dc:creator>
  <cp:keywords/>
  <dc:description/>
  <cp:lastModifiedBy>Johana Claro</cp:lastModifiedBy>
  <cp:revision>11</cp:revision>
  <dcterms:created xsi:type="dcterms:W3CDTF">2020-06-25T16:56:00Z</dcterms:created>
  <dcterms:modified xsi:type="dcterms:W3CDTF">2020-10-05T19:33:00Z</dcterms:modified>
</cp:coreProperties>
</file>